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#152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6309</w:t>
      </w:r>
      <w:bookmarkStart w:id="3" w:name="_GoBack"/>
      <w:bookmarkEnd w:id="3"/>
    </w:p>
    <w:p>
      <w:pPr>
        <w:pStyle w:val="21"/>
        <w:outlineLvl w:val="0"/>
        <w:rPr>
          <w:b/>
          <w:sz w:val="24"/>
        </w:rPr>
      </w:pPr>
      <w:r>
        <w:rPr>
          <w:b/>
          <w:sz w:val="24"/>
        </w:rPr>
        <w:t>Orlando, US, 18-22 November 2024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Work plan of NG_RTC-Ph2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19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40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INFORMATION</w:t>
      </w:r>
    </w:p>
    <w:p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>
      <w:pPr>
        <w:spacing w:after="120"/>
        <w:outlineLvl w:val="0"/>
      </w:pPr>
      <w:r>
        <w:rPr>
          <w:rFonts w:ascii="Arial" w:hAnsi="Arial" w:eastAsia="Times New Roman" w:cs="Times New Roman"/>
          <w:b/>
          <w:lang w:val="en-US" w:eastAsia="en-US" w:bidi="ar-SA"/>
        </w:rPr>
        <w:t>1. Abstract</w:t>
      </w:r>
    </w:p>
    <w:p>
      <w:r>
        <w:rPr>
          <w:lang w:eastAsia="zh-CN"/>
        </w:rPr>
        <w:t xml:space="preserve">This document lists CT1 part of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WI</w:t>
      </w:r>
      <w:r>
        <w:rPr>
          <w:rFonts w:hint="eastAsia"/>
          <w:lang w:val="en-US" w:eastAsia="zh-CN"/>
        </w:rPr>
        <w:t>D for information</w:t>
      </w:r>
      <w:r>
        <w:rPr>
          <w:lang w:eastAsia="zh-CN"/>
        </w:rPr>
        <w:t>.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spacing w:after="120"/>
        <w:outlineLvl w:val="0"/>
      </w:pPr>
      <w:r>
        <w:rPr>
          <w:rFonts w:hint="eastAsia" w:ascii="Arial" w:hAnsi="Arial" w:eastAsia="Times New Roman" w:cs="Times New Roman"/>
          <w:b/>
          <w:lang w:val="en-US" w:eastAsia="zh-CN" w:bidi="ar-SA"/>
        </w:rPr>
        <w:t>2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. CT1 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>tasks in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 CT WID</w:t>
      </w:r>
    </w:p>
    <w:tbl>
      <w:tblPr>
        <w:tblStyle w:val="13"/>
        <w:tblW w:w="104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3910"/>
        <w:gridCol w:w="1782"/>
        <w:gridCol w:w="2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074" w:type="dxa"/>
            <w:shd w:val="clear" w:color="auto" w:fill="F3F3F3"/>
          </w:tcPr>
          <w:p>
            <w:pPr>
              <w:pStyle w:val="26"/>
              <w:rPr>
                <w:rFonts w:hint="default" w:eastAsia="宋体"/>
                <w:lang w:val="en-US" w:eastAsia="zh-CN"/>
              </w:rPr>
            </w:pPr>
            <w:bookmarkStart w:id="0" w:name="OLE_LINK24" w:colFirst="0" w:colLast="3"/>
            <w:r>
              <w:rPr>
                <w:rFonts w:hint="eastAsia" w:eastAsia="宋体"/>
                <w:lang w:val="en-US" w:eastAsia="zh-CN"/>
              </w:rPr>
              <w:t>KI</w:t>
            </w:r>
          </w:p>
        </w:tc>
        <w:tc>
          <w:tcPr>
            <w:tcW w:w="3910" w:type="dxa"/>
            <w:shd w:val="clear" w:color="auto" w:fill="F3F3F3"/>
          </w:tcPr>
          <w:p>
            <w:pPr>
              <w:pStyle w:val="26"/>
            </w:pPr>
            <w:r>
              <w:t>CT1 tasks in CT WID</w:t>
            </w:r>
          </w:p>
        </w:tc>
        <w:tc>
          <w:tcPr>
            <w:tcW w:w="1782" w:type="dxa"/>
            <w:shd w:val="clear" w:color="auto" w:fill="F3F3F3"/>
          </w:tcPr>
          <w:p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Addressed in CT1 TSs?</w:t>
            </w:r>
          </w:p>
        </w:tc>
        <w:tc>
          <w:tcPr>
            <w:tcW w:w="2649" w:type="dxa"/>
            <w:shd w:val="clear" w:color="auto" w:fill="F3F3F3"/>
          </w:tcPr>
          <w:p>
            <w:pPr>
              <w:pStyle w:val="26"/>
              <w:tabs>
                <w:tab w:val="left" w:pos="3003"/>
              </w:tabs>
            </w:pPr>
            <w:r>
              <w:t>Aspects and related CT1 TDocs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bookmarkStart w:id="1" w:name="_Hlk116330360"/>
            <w:r>
              <w:rPr>
                <w:rFonts w:hint="eastAsia"/>
              </w:rPr>
              <w:t>KI#1: Extensible IMS mechanism supporting IMS events in the context of DC communication</w:t>
            </w:r>
          </w:p>
          <w:p>
            <w:pPr>
              <w:pStyle w:val="23"/>
              <w:ind w:left="0" w:firstLine="0"/>
              <w:rPr>
                <w:rFonts w:hint="eastAsia"/>
              </w:rPr>
            </w:pPr>
          </w:p>
          <w:bookmarkEnd w:id="1"/>
        </w:tc>
        <w:tc>
          <w:tcPr>
            <w:tcW w:w="3910" w:type="dxa"/>
          </w:tcPr>
          <w:p>
            <w:pPr>
              <w:pStyle w:val="23"/>
              <w:ind w:left="0"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78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2649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  <w:p>
            <w:pPr>
              <w:rPr>
                <w:lang w:val="en-US" w:eastAsia="zh-CN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 xml:space="preserve">KI#2: </w:t>
            </w:r>
            <w:bookmarkStart w:id="2" w:name="OLE_LINK5"/>
            <w:r>
              <w:rPr>
                <w:rFonts w:hint="eastAsia"/>
              </w:rPr>
              <w:t>Impact on IMS architecture, interfaces and procedures to support IMS capability exposure in the context of IMS data channel session</w:t>
            </w:r>
            <w:bookmarkEnd w:id="2"/>
          </w:p>
        </w:tc>
        <w:tc>
          <w:tcPr>
            <w:tcW w:w="391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hint="eastAsia"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data channel procedures to support network initiated IMS data channel setup/update/termination.</w:t>
            </w:r>
          </w:p>
        </w:tc>
        <w:tc>
          <w:tcPr>
            <w:tcW w:w="178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KI#3: Data channel interworking with MTSI UE</w:t>
            </w:r>
          </w:p>
        </w:tc>
        <w:tc>
          <w:tcPr>
            <w:tcW w:w="3910" w:type="dxa"/>
          </w:tcPr>
          <w:p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data channel setup procedures to support IMS data channel interworking.</w:t>
            </w:r>
          </w:p>
        </w:tc>
        <w:tc>
          <w:tcPr>
            <w:tcW w:w="178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KI#4: Extensible IMS framework to support authorization and authentication of third-party identities in IMS sessions</w:t>
            </w:r>
          </w:p>
        </w:tc>
        <w:tc>
          <w:tcPr>
            <w:tcW w:w="3910" w:type="dxa"/>
          </w:tcPr>
          <w:p>
            <w:pPr>
              <w:pStyle w:val="17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hint="eastAsia"/>
              </w:rPr>
            </w:pPr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procedures and functionalities to support provision and authorization of third party specific identity.</w:t>
            </w:r>
          </w:p>
        </w:tc>
        <w:tc>
          <w:tcPr>
            <w:tcW w:w="178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KI#5: Handling of PS data off exemption for services over IMS DC</w:t>
            </w:r>
          </w:p>
        </w:tc>
        <w:tc>
          <w:tcPr>
            <w:tcW w:w="3910" w:type="dxa"/>
          </w:tcPr>
          <w:p>
            <w:pPr>
              <w:numPr>
                <w:ilvl w:val="0"/>
                <w:numId w:val="1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pecification of the procedures for 3GPP PS data off handling of IMS session with IMS data channel;</w:t>
            </w:r>
          </w:p>
          <w:p>
            <w:pPr>
              <w:numPr>
                <w:ilvl w:val="0"/>
                <w:numId w:val="1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Extension of UE configuration to support 3GPP PS data off exemption for service over IMS data channel.</w:t>
            </w:r>
          </w:p>
        </w:tc>
        <w:tc>
          <w:tcPr>
            <w:tcW w:w="178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KI#6: Support of Standalone IMS Data Channel Sessions</w:t>
            </w:r>
          </w:p>
        </w:tc>
        <w:tc>
          <w:tcPr>
            <w:tcW w:w="3910" w:type="dxa"/>
          </w:tcPr>
          <w:p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for IMS session handling of standalone DC setup/update/termination;</w:t>
            </w:r>
          </w:p>
          <w:p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extension of UE configuration to support standalone DC setup;</w:t>
            </w:r>
          </w:p>
          <w:p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interaction with existing supplementary services on standalone IMS data channel.</w:t>
            </w:r>
          </w:p>
        </w:tc>
        <w:tc>
          <w:tcPr>
            <w:tcW w:w="178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KI#7: Support multiplexing multiple DC applications over single SCTP connection</w:t>
            </w:r>
          </w:p>
        </w:tc>
        <w:tc>
          <w:tcPr>
            <w:tcW w:w="3910" w:type="dxa"/>
          </w:tcPr>
          <w:p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for IMS data channel multiplexing capability discovery and media handling (e.g. multiplexing and de-multiplexing);</w:t>
            </w:r>
          </w:p>
          <w:p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Enhancement of IMS SDP to support IMS data channel multiplexing;</w:t>
            </w:r>
          </w:p>
          <w:p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interaction with existing supplementary services on IMS data channel multiplexing.</w:t>
            </w:r>
          </w:p>
        </w:tc>
        <w:tc>
          <w:tcPr>
            <w:tcW w:w="178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KI#8: Support of IMS Avatar Communication</w:t>
            </w:r>
          </w:p>
        </w:tc>
        <w:tc>
          <w:tcPr>
            <w:tcW w:w="3910" w:type="dxa"/>
          </w:tcPr>
          <w:p>
            <w:pPr>
              <w:numPr>
                <w:ilvl w:val="0"/>
                <w:numId w:val="4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and functionalities for IMS Avatar communication and transition in media between Avatar communication and MMTel session(i.e. audio/video media);</w:t>
            </w:r>
          </w:p>
          <w:p>
            <w:pPr>
              <w:numPr>
                <w:ilvl w:val="0"/>
                <w:numId w:val="4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Enhancement of IMS SDP to support IMS Avatar animation negotiation and metadata media.</w:t>
            </w:r>
          </w:p>
        </w:tc>
        <w:tc>
          <w:tcPr>
            <w:tcW w:w="178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649" w:type="dxa"/>
          </w:tcPr>
          <w:p>
            <w:pPr>
              <w:rPr>
                <w:highlight w:val="cyan"/>
                <w:lang w:val="en-US" w:eastAsia="zh-CN"/>
              </w:rPr>
            </w:pPr>
          </w:p>
        </w:tc>
      </w:tr>
    </w:tbl>
    <w:p>
      <w:pPr>
        <w:spacing w:after="120"/>
        <w:outlineLvl w:val="0"/>
        <w:rPr>
          <w:rFonts w:ascii="Arial" w:hAnsi="Arial" w:eastAsia="Times New Roman" w:cs="Times New Roman"/>
          <w:b/>
          <w:lang w:val="en-US" w:eastAsia="en-US" w:bidi="ar-SA"/>
        </w:rPr>
      </w:pPr>
    </w:p>
    <w:p>
      <w:pPr>
        <w:numPr>
          <w:ilvl w:val="0"/>
          <w:numId w:val="5"/>
        </w:numPr>
        <w:spacing w:after="120"/>
        <w:outlineLvl w:val="0"/>
        <w:rPr>
          <w:rFonts w:hint="eastAsia" w:ascii="Arial" w:hAnsi="Arial" w:cs="Times New Roman"/>
          <w:b/>
          <w:lang w:val="en-US" w:eastAsia="zh-CN" w:bidi="ar-SA"/>
        </w:rPr>
      </w:pPr>
      <w:r>
        <w:rPr>
          <w:rFonts w:hint="eastAsia" w:ascii="Arial" w:hAnsi="Arial" w:eastAsia="Times New Roman" w:cs="Times New Roman"/>
          <w:b/>
          <w:lang w:val="en-US" w:eastAsia="zh-CN" w:bidi="ar-SA"/>
        </w:rPr>
        <w:t xml:space="preserve">Stage </w:t>
      </w:r>
      <w:r>
        <w:rPr>
          <w:rFonts w:hint="eastAsia" w:ascii="Arial" w:hAnsi="Arial" w:cs="Times New Roman"/>
          <w:b/>
          <w:lang w:val="en-US" w:eastAsia="zh-CN" w:bidi="ar-SA"/>
        </w:rPr>
        <w:t>2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 xml:space="preserve"> progress</w:t>
      </w:r>
      <w:r>
        <w:rPr>
          <w:rFonts w:hint="eastAsia" w:ascii="Arial" w:hAnsi="Arial" w:cs="Times New Roman"/>
          <w:b/>
          <w:lang w:val="en-US" w:eastAsia="zh-CN" w:bidi="ar-SA"/>
        </w:rPr>
        <w:t xml:space="preserve"> and stage 3 work analysis</w:t>
      </w:r>
    </w:p>
    <w:p>
      <w:pPr>
        <w:numPr>
          <w:ilvl w:val="0"/>
          <w:numId w:val="0"/>
        </w:numPr>
        <w:spacing w:after="120"/>
        <w:outlineLvl w:val="0"/>
        <w:rPr>
          <w:rFonts w:hint="default" w:ascii="Arial" w:hAnsi="Arial" w:cs="Times New Roman"/>
          <w:b/>
          <w:lang w:val="en-US" w:eastAsia="zh-CN" w:bidi="ar-SA"/>
        </w:rPr>
      </w:pPr>
    </w:p>
    <w:tbl>
      <w:tblPr>
        <w:tblStyle w:val="13"/>
        <w:tblW w:w="1041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697"/>
        <w:gridCol w:w="3491"/>
        <w:gridCol w:w="2242"/>
        <w:gridCol w:w="2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72" w:type="dxa"/>
            <w:shd w:val="clear" w:color="auto" w:fill="F3F3F3"/>
            <w:vAlign w:val="top"/>
          </w:tcPr>
          <w:p>
            <w:pPr>
              <w:bidi w:val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Meeting</w:t>
            </w:r>
          </w:p>
        </w:tc>
        <w:tc>
          <w:tcPr>
            <w:tcW w:w="1697" w:type="dxa"/>
            <w:shd w:val="clear" w:color="auto" w:fill="F3F3F3"/>
            <w:vAlign w:val="top"/>
          </w:tcPr>
          <w:p>
            <w:pPr>
              <w:bidi w:val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Agreed/approved CR</w:t>
            </w:r>
          </w:p>
        </w:tc>
        <w:tc>
          <w:tcPr>
            <w:tcW w:w="3491" w:type="dxa"/>
            <w:shd w:val="clear" w:color="auto" w:fill="F3F3F3"/>
          </w:tcPr>
          <w:p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 xml:space="preserve">CT1 </w:t>
            </w: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work needed?</w:t>
            </w:r>
          </w:p>
        </w:tc>
        <w:tc>
          <w:tcPr>
            <w:tcW w:w="2242" w:type="dxa"/>
            <w:shd w:val="clear" w:color="auto" w:fill="F3F3F3"/>
          </w:tcPr>
          <w:p>
            <w:pPr>
              <w:bidi w:val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 xml:space="preserve"> CT1 work status</w:t>
            </w:r>
          </w:p>
        </w:tc>
        <w:tc>
          <w:tcPr>
            <w:tcW w:w="2017" w:type="dxa"/>
            <w:shd w:val="clear" w:color="auto" w:fill="F3F3F3"/>
          </w:tcPr>
          <w:p>
            <w:pPr>
              <w:bidi w:val="0"/>
              <w:rPr>
                <w:b/>
                <w:bCs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R</w:t>
            </w:r>
            <w:r>
              <w:rPr>
                <w:b/>
                <w:bCs/>
              </w:rPr>
              <w:t xml:space="preserve">elated </w:t>
            </w: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 xml:space="preserve">agreed </w:t>
            </w:r>
            <w:r>
              <w:rPr>
                <w:b/>
                <w:bCs/>
              </w:rPr>
              <w:t>CT1 TDocs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hd w:val="clear" w:fill="8FAADB"/>
                <w:lang w:val="en-US" w:eastAsia="zh-CN"/>
              </w:rPr>
              <w:t xml:space="preserve">KI#2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72" w:type="dxa"/>
            <w:shd w:val="clear" w:color="auto" w:fill="F3F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SA#105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697" w:type="dxa"/>
            <w:shd w:val="clear" w:color="auto" w:fill="F3F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SP-241267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23.228CR1425</w:t>
            </w:r>
          </w:p>
        </w:tc>
        <w:tc>
          <w:tcPr>
            <w:tcW w:w="3491" w:type="dxa"/>
            <w:shd w:val="clear" w:color="auto" w:fill="F3F3F3"/>
            <w:vAlign w:val="top"/>
          </w:tcPr>
          <w:p>
            <w:pPr>
              <w:bidi w:val="0"/>
              <w:rPr>
                <w:rFonts w:hint="default"/>
                <w:lang w:val="en-US" w:eastAsia="en-US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</w:t>
            </w:r>
          </w:p>
        </w:tc>
        <w:tc>
          <w:tcPr>
            <w:tcW w:w="2242" w:type="dxa"/>
            <w:shd w:val="clear" w:color="auto" w:fill="F3F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  <w:tc>
          <w:tcPr>
            <w:tcW w:w="2017" w:type="dxa"/>
            <w:shd w:val="clear" w:color="auto" w:fill="F3F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72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697" w:type="dxa"/>
            <w:shd w:val="clear" w:color="auto" w:fill="DAE3F3"/>
            <w:vAlign w:val="top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S2-2410967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23.228CR1483</w:t>
            </w:r>
          </w:p>
        </w:tc>
        <w:tc>
          <w:tcPr>
            <w:tcW w:w="3491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</w:t>
            </w:r>
          </w:p>
        </w:tc>
        <w:tc>
          <w:tcPr>
            <w:tcW w:w="2242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  <w:tc>
          <w:tcPr>
            <w:tcW w:w="2017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72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697" w:type="dxa"/>
            <w:shd w:val="clear" w:color="auto" w:fill="DAE3F3"/>
            <w:vAlign w:val="top"/>
          </w:tcPr>
          <w:p>
            <w:pPr>
              <w:bidi w:val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Times New Roman" w:eastAsia="Times New Roman"/>
                <w:highlight w:val="none"/>
                <w:lang w:val="en-US" w:eastAsia="zh-CN"/>
              </w:rPr>
              <w:t>S2-2411011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highlight w:val="none"/>
                <w:lang w:val="en-US" w:eastAsia="zh-CN"/>
              </w:rPr>
              <w:t>23.228CR1489</w:t>
            </w:r>
          </w:p>
        </w:tc>
        <w:tc>
          <w:tcPr>
            <w:tcW w:w="3491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24.186: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Add/remove DC: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Define new procedure of the IMS AS on </w:t>
            </w:r>
            <w:r>
              <w:rPr>
                <w:lang w:val="en-US" w:eastAsia="zh-CN"/>
              </w:rPr>
              <w:t>network i</w:t>
            </w:r>
            <w:r>
              <w:rPr>
                <w:rFonts w:hint="eastAsia" w:ascii="Times New Roman" w:eastAsia="Times New Roman"/>
                <w:lang w:val="en-US" w:eastAsia="zh-CN"/>
              </w:rPr>
              <w:t>n</w:t>
            </w:r>
            <w:r>
              <w:rPr>
                <w:lang w:val="en-US" w:eastAsia="zh-CN"/>
              </w:rPr>
              <w:t>it</w:t>
            </w:r>
            <w:r>
              <w:rPr>
                <w:rFonts w:hint="eastAsia" w:ascii="Times New Roman" w:eastAsia="Times New Roman"/>
                <w:lang w:val="en-US" w:eastAsia="zh-CN"/>
              </w:rPr>
              <w:t>i</w:t>
            </w:r>
            <w:r>
              <w:rPr>
                <w:lang w:val="en-US" w:eastAsia="zh-CN"/>
              </w:rPr>
              <w:t>ated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BDC and ADC setup.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(New procedure for the UE is not needed. R18 procedures reused)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Establish the </w:t>
            </w:r>
            <w:r>
              <w:rPr>
                <w:lang w:val="en-US" w:eastAsia="zh-CN"/>
              </w:rPr>
              <w:t>network initiated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standalone DC session: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Define new procedures of the IMS AS.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((New procedure for the UE is not needed. Standalone DC procedures can be referred.)</w:t>
            </w:r>
          </w:p>
        </w:tc>
        <w:tc>
          <w:tcPr>
            <w:tcW w:w="2242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TBD</w:t>
            </w:r>
          </w:p>
        </w:tc>
        <w:tc>
          <w:tcPr>
            <w:tcW w:w="2017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72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697" w:type="dxa"/>
            <w:shd w:val="clear" w:color="auto" w:fill="DAE3F3"/>
            <w:vAlign w:val="top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S2-2411012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23.502CR5087</w:t>
            </w:r>
          </w:p>
        </w:tc>
        <w:tc>
          <w:tcPr>
            <w:tcW w:w="3491" w:type="dxa"/>
            <w:shd w:val="clear" w:color="auto" w:fill="DAE3F3"/>
            <w:vAlign w:val="top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</w:t>
            </w:r>
          </w:p>
        </w:tc>
        <w:tc>
          <w:tcPr>
            <w:tcW w:w="2242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  <w:tc>
          <w:tcPr>
            <w:tcW w:w="2017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KI#3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" w:type="dxa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SA#105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SP-241267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23.228CR1418</w:t>
            </w:r>
          </w:p>
          <w:p>
            <w:pPr>
              <w:bidi w:val="0"/>
              <w:rPr>
                <w:rFonts w:hint="eastAsia"/>
              </w:rPr>
            </w:pPr>
          </w:p>
        </w:tc>
        <w:tc>
          <w:tcPr>
            <w:tcW w:w="3491" w:type="dxa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Define additional requirements to ADC procedures of the IMS AS on the originating side in TS 24.186.</w:t>
            </w:r>
          </w:p>
        </w:tc>
        <w:tc>
          <w:tcPr>
            <w:tcW w:w="2242" w:type="dxa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Partially done.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An EN left for IMS AS notifying the DC AS.</w:t>
            </w:r>
          </w:p>
        </w:tc>
        <w:tc>
          <w:tcPr>
            <w:tcW w:w="2017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CT1#151: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C1-245856</w:t>
            </w:r>
          </w:p>
          <w:p>
            <w:pPr>
              <w:bidi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697" w:type="dxa"/>
            <w:shd w:val="clear" w:color="auto" w:fill="DAE3F3"/>
            <w:vAlign w:val="top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S2-2410973</w:t>
            </w:r>
          </w:p>
          <w:p>
            <w:pPr>
              <w:bidi w:val="0"/>
              <w:rPr>
                <w:rFonts w:hint="eastAsia"/>
                <w:lang w:val="en-US" w:eastAsia="en-US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23.228CR1479</w:t>
            </w:r>
          </w:p>
        </w:tc>
        <w:tc>
          <w:tcPr>
            <w:tcW w:w="3491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Possibly No.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 new requirement.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(Notifying the DC AS via NEF belongs to the EN in CT1 CR.)</w:t>
            </w:r>
          </w:p>
        </w:tc>
        <w:tc>
          <w:tcPr>
            <w:tcW w:w="2242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TBD</w:t>
            </w:r>
          </w:p>
        </w:tc>
        <w:tc>
          <w:tcPr>
            <w:tcW w:w="2017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KI#4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697" w:type="dxa"/>
            <w:shd w:val="clear" w:color="auto" w:fill="DAE3F3"/>
            <w:vAlign w:val="top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S2-2411009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23.228CR1478</w:t>
            </w:r>
          </w:p>
        </w:tc>
        <w:tc>
          <w:tcPr>
            <w:tcW w:w="3491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24.229: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Define new functional entities and additional requirement to the UE, S-CSCF, IMS AS and IBCF to support authorization, signing, and verification of third party user identity information in IMS.</w:t>
            </w:r>
          </w:p>
        </w:tc>
        <w:tc>
          <w:tcPr>
            <w:tcW w:w="2242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TBD</w:t>
            </w:r>
          </w:p>
        </w:tc>
        <w:tc>
          <w:tcPr>
            <w:tcW w:w="2017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697" w:type="dxa"/>
            <w:shd w:val="clear" w:color="auto" w:fill="DAE3F3"/>
            <w:vAlign w:val="top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S2-2410914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23.228CR1421</w:t>
            </w:r>
          </w:p>
        </w:tc>
        <w:tc>
          <w:tcPr>
            <w:tcW w:w="3491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24.275: Extent MO configuration to PS data off exemption for services over IMS DC.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24.186: Define additional requirements to the UE and IMS AS when Services over IMS Data Channel is not in the list of 3GPP PS Data Off Exempt services.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In TS 24.229: Update the description of </w:t>
            </w:r>
            <w:r>
              <w:t>3GPP PS data off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feature.</w:t>
            </w:r>
          </w:p>
        </w:tc>
        <w:tc>
          <w:tcPr>
            <w:tcW w:w="2242" w:type="dxa"/>
            <w:shd w:val="clear" w:color="auto" w:fill="DAE3F3"/>
            <w:vAlign w:val="top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Partially done.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Done.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TBD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TBD</w:t>
            </w:r>
          </w:p>
        </w:tc>
        <w:tc>
          <w:tcPr>
            <w:tcW w:w="2017" w:type="dxa"/>
            <w:shd w:val="clear" w:color="auto" w:fill="DAE3F3"/>
            <w:vAlign w:val="top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CT1#151: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C1-245918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" w:type="dxa"/>
          </w:tcPr>
          <w:p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SA#105</w:t>
            </w:r>
          </w:p>
          <w:p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  <w:tc>
          <w:tcPr>
            <w:tcW w:w="1697" w:type="dxa"/>
          </w:tcPr>
          <w:p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SP-241267</w:t>
            </w:r>
          </w:p>
          <w:p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23.228CR1422</w:t>
            </w:r>
          </w:p>
          <w:p>
            <w:pPr>
              <w:keepLines/>
              <w:ind w:left="0" w:firstLine="0"/>
              <w:rPr>
                <w:rFonts w:hint="eastAsia" w:ascii="Times New Roman" w:hAnsi="Times New Roman" w:eastAsia="Times New Roman" w:cs="Times New Roman"/>
                <w:lang w:val="en-GB" w:eastAsia="en-US" w:bidi="ar-SA"/>
              </w:rPr>
            </w:pPr>
          </w:p>
        </w:tc>
        <w:tc>
          <w:tcPr>
            <w:tcW w:w="3491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>
            <w:pPr>
              <w:keepLines/>
              <w:numPr>
                <w:ilvl w:val="0"/>
                <w:numId w:val="6"/>
              </w:numPr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Update general description clauses in TS 24.186/24.229.</w:t>
            </w:r>
          </w:p>
          <w:p>
            <w:pPr>
              <w:keepLines/>
              <w:numPr>
                <w:ilvl w:val="0"/>
                <w:numId w:val="6"/>
              </w:numPr>
              <w:ind w:left="0" w:leftChars="0" w:firstLine="0" w:firstLineChars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Define new procedures of the UE and IMS AS in TS 24.186.</w:t>
            </w:r>
          </w:p>
        </w:tc>
        <w:tc>
          <w:tcPr>
            <w:tcW w:w="224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Partially done.</w:t>
            </w:r>
          </w:p>
          <w:p>
            <w:pPr>
              <w:ind w:left="200" w:hanging="200" w:hangingChars="10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7"/>
              </w:numPr>
              <w:ind w:left="200" w:hanging="200" w:hangingChars="10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Partially Updated, an EN left.</w:t>
            </w:r>
          </w:p>
          <w:p>
            <w:pPr>
              <w:numPr>
                <w:ilvl w:val="0"/>
                <w:numId w:val="7"/>
              </w:numPr>
              <w:ind w:left="200" w:leftChars="0" w:hanging="200" w:hangingChars="10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General description added in the procedure clause.</w:t>
            </w:r>
          </w:p>
        </w:tc>
        <w:tc>
          <w:tcPr>
            <w:tcW w:w="2017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CT1#151: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C1-245860/5858/5941</w:t>
            </w:r>
          </w:p>
          <w:p>
            <w:pPr>
              <w:rPr>
                <w:highlight w:val="cyan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972" w:type="dxa"/>
            <w:shd w:val="clear" w:color="auto" w:fill="DAE3F3"/>
          </w:tcPr>
          <w:p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SA2#165</w:t>
            </w:r>
          </w:p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97" w:type="dxa"/>
            <w:shd w:val="clear" w:color="auto" w:fill="DAE3F3"/>
          </w:tcPr>
          <w:p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 w:bidi="ar-SA"/>
              </w:rPr>
              <w:t>S2-2410695</w:t>
            </w: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23.228CR1462</w:t>
            </w:r>
          </w:p>
        </w:tc>
        <w:tc>
          <w:tcPr>
            <w:tcW w:w="3491" w:type="dxa"/>
            <w:shd w:val="clear" w:color="auto" w:fill="DAE3F3"/>
          </w:tcPr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Possibly Yes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CT1 needs to consider the existing DC setup configuration has no conflict to standalone DC setup.</w:t>
            </w:r>
          </w:p>
        </w:tc>
        <w:tc>
          <w:tcPr>
            <w:tcW w:w="2242" w:type="dxa"/>
            <w:shd w:val="clear" w:color="auto" w:fill="DAE3F3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TBD</w:t>
            </w:r>
          </w:p>
        </w:tc>
        <w:tc>
          <w:tcPr>
            <w:tcW w:w="2017" w:type="dxa"/>
            <w:shd w:val="clear" w:color="auto" w:fill="DAE3F3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" w:type="dxa"/>
            <w:shd w:val="clear" w:color="auto" w:fill="DAE3F3"/>
          </w:tcPr>
          <w:p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SA2#165</w:t>
            </w:r>
          </w:p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97" w:type="dxa"/>
            <w:shd w:val="clear" w:color="auto" w:fill="DAE3F3"/>
          </w:tcPr>
          <w:p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 w:bidi="ar-SA"/>
              </w:rPr>
              <w:t>S2-2410969</w:t>
            </w:r>
          </w:p>
          <w:p>
            <w:pPr>
              <w:rPr>
                <w:rFonts w:hint="eastAsia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23.228CR1498</w:t>
            </w:r>
          </w:p>
        </w:tc>
        <w:tc>
          <w:tcPr>
            <w:tcW w:w="3491" w:type="dxa"/>
            <w:shd w:val="clear" w:color="auto" w:fill="DAE3F3"/>
          </w:tcPr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new requirement on IMS AS rejecting the standalone DC session establishment using PSI.</w:t>
            </w:r>
          </w:p>
        </w:tc>
        <w:tc>
          <w:tcPr>
            <w:tcW w:w="2242" w:type="dxa"/>
            <w:shd w:val="clear" w:color="auto" w:fill="DAE3F3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TBD</w:t>
            </w:r>
          </w:p>
        </w:tc>
        <w:tc>
          <w:tcPr>
            <w:tcW w:w="2017" w:type="dxa"/>
            <w:shd w:val="clear" w:color="auto" w:fill="DAE3F3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" w:type="dxa"/>
            <w:shd w:val="clear" w:color="auto" w:fill="DAE3F3"/>
          </w:tcPr>
          <w:p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SA2#165</w:t>
            </w:r>
          </w:p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97" w:type="dxa"/>
            <w:shd w:val="clear" w:color="auto" w:fill="DAE3F3"/>
          </w:tcPr>
          <w:p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 w:bidi="ar-SA"/>
              </w:rPr>
              <w:t>S2-2411010</w:t>
            </w: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23.228CR1480</w:t>
            </w:r>
          </w:p>
        </w:tc>
        <w:tc>
          <w:tcPr>
            <w:tcW w:w="3491" w:type="dxa"/>
            <w:shd w:val="clear" w:color="auto" w:fill="DAE3F3"/>
          </w:tcPr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general description for Avatar communication. </w:t>
            </w:r>
          </w:p>
        </w:tc>
        <w:tc>
          <w:tcPr>
            <w:tcW w:w="2242" w:type="dxa"/>
            <w:shd w:val="clear" w:color="auto" w:fill="DAE3F3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TBD</w:t>
            </w:r>
          </w:p>
        </w:tc>
        <w:tc>
          <w:tcPr>
            <w:tcW w:w="2017" w:type="dxa"/>
            <w:shd w:val="clear" w:color="auto" w:fill="DAE3F3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spacing w:after="120"/>
        <w:outlineLvl w:val="0"/>
        <w:rPr>
          <w:rFonts w:hint="default" w:ascii="Arial" w:hAnsi="Arial" w:cs="Times New Roman"/>
          <w:b/>
          <w:lang w:val="en-US" w:eastAsia="zh-CN" w:bidi="ar-SA"/>
        </w:rPr>
      </w:pP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B2FDD0"/>
    <w:multiLevelType w:val="multilevel"/>
    <w:tmpl w:val="A4B2FDD0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1">
    <w:nsid w:val="D32A964E"/>
    <w:multiLevelType w:val="singleLevel"/>
    <w:tmpl w:val="D32A964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DEA72018"/>
    <w:multiLevelType w:val="multilevel"/>
    <w:tmpl w:val="DEA72018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3">
    <w:nsid w:val="DEBFCB5B"/>
    <w:multiLevelType w:val="multilevel"/>
    <w:tmpl w:val="DEBFCB5B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4">
    <w:nsid w:val="36F93482"/>
    <w:multiLevelType w:val="singleLevel"/>
    <w:tmpl w:val="36F93482"/>
    <w:lvl w:ilvl="0" w:tentative="0">
      <w:start w:val="3"/>
      <w:numFmt w:val="decimal"/>
      <w:suff w:val="space"/>
      <w:lvlText w:val="%1."/>
      <w:lvlJc w:val="left"/>
    </w:lvl>
  </w:abstractNum>
  <w:abstractNum w:abstractNumId="5">
    <w:nsid w:val="481F8135"/>
    <w:multiLevelType w:val="multilevel"/>
    <w:tmpl w:val="481F8135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6">
    <w:nsid w:val="5251F895"/>
    <w:multiLevelType w:val="singleLevel"/>
    <w:tmpl w:val="5251F895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D7ECF"/>
    <w:rsid w:val="001E6729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08E3"/>
    <w:rsid w:val="00665B9B"/>
    <w:rsid w:val="00675557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095"/>
    <w:rsid w:val="00850CD4"/>
    <w:rsid w:val="00854A49"/>
    <w:rsid w:val="00881EF3"/>
    <w:rsid w:val="008A06BE"/>
    <w:rsid w:val="008A56FD"/>
    <w:rsid w:val="008D3DA6"/>
    <w:rsid w:val="008F7444"/>
    <w:rsid w:val="0091399A"/>
    <w:rsid w:val="00916F4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07FC"/>
    <w:rsid w:val="00D02A1D"/>
    <w:rsid w:val="00D04EA5"/>
    <w:rsid w:val="00D145EC"/>
    <w:rsid w:val="00D350BF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A22F4"/>
    <w:rsid w:val="00DC0F52"/>
    <w:rsid w:val="00DC4726"/>
    <w:rsid w:val="00DD40D2"/>
    <w:rsid w:val="00DE5BBF"/>
    <w:rsid w:val="00E03A99"/>
    <w:rsid w:val="00E041CD"/>
    <w:rsid w:val="00E1463F"/>
    <w:rsid w:val="00E3132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  <w:rsid w:val="012A6F85"/>
    <w:rsid w:val="016E0D9D"/>
    <w:rsid w:val="0345496C"/>
    <w:rsid w:val="040110BC"/>
    <w:rsid w:val="05054F6B"/>
    <w:rsid w:val="0552420D"/>
    <w:rsid w:val="055D2B04"/>
    <w:rsid w:val="067F6975"/>
    <w:rsid w:val="069C13B1"/>
    <w:rsid w:val="06A93496"/>
    <w:rsid w:val="06E838C4"/>
    <w:rsid w:val="07925955"/>
    <w:rsid w:val="083D5445"/>
    <w:rsid w:val="08C02FD5"/>
    <w:rsid w:val="08E51D22"/>
    <w:rsid w:val="091F53CA"/>
    <w:rsid w:val="0927769D"/>
    <w:rsid w:val="09D410D8"/>
    <w:rsid w:val="0B470389"/>
    <w:rsid w:val="0C647D62"/>
    <w:rsid w:val="0D6553B5"/>
    <w:rsid w:val="0D907D7C"/>
    <w:rsid w:val="0DF35EEF"/>
    <w:rsid w:val="0E453E54"/>
    <w:rsid w:val="0EF66EDD"/>
    <w:rsid w:val="10BD2E09"/>
    <w:rsid w:val="12157C38"/>
    <w:rsid w:val="123C2076"/>
    <w:rsid w:val="1277597B"/>
    <w:rsid w:val="127B6126"/>
    <w:rsid w:val="12F857F5"/>
    <w:rsid w:val="130F73F9"/>
    <w:rsid w:val="13DD1AF6"/>
    <w:rsid w:val="13E94EE3"/>
    <w:rsid w:val="143C1A54"/>
    <w:rsid w:val="144E65DE"/>
    <w:rsid w:val="15270FB8"/>
    <w:rsid w:val="15756040"/>
    <w:rsid w:val="15F9112A"/>
    <w:rsid w:val="17CE16B7"/>
    <w:rsid w:val="17D932AC"/>
    <w:rsid w:val="180C00DD"/>
    <w:rsid w:val="184063D4"/>
    <w:rsid w:val="18717FA7"/>
    <w:rsid w:val="18EB5CD7"/>
    <w:rsid w:val="19F65BFD"/>
    <w:rsid w:val="1B675160"/>
    <w:rsid w:val="1BA14508"/>
    <w:rsid w:val="1C800AD2"/>
    <w:rsid w:val="1CD00EA7"/>
    <w:rsid w:val="1D347D8F"/>
    <w:rsid w:val="1D3671B2"/>
    <w:rsid w:val="1DAC27BE"/>
    <w:rsid w:val="1F96177A"/>
    <w:rsid w:val="20755D8D"/>
    <w:rsid w:val="213A50FC"/>
    <w:rsid w:val="21495609"/>
    <w:rsid w:val="21D85817"/>
    <w:rsid w:val="22582DE6"/>
    <w:rsid w:val="229C47D4"/>
    <w:rsid w:val="237019E4"/>
    <w:rsid w:val="23D8739F"/>
    <w:rsid w:val="24A1257B"/>
    <w:rsid w:val="24A36A13"/>
    <w:rsid w:val="2684691C"/>
    <w:rsid w:val="2787433A"/>
    <w:rsid w:val="27CB53D6"/>
    <w:rsid w:val="283A01F4"/>
    <w:rsid w:val="29181028"/>
    <w:rsid w:val="292058C7"/>
    <w:rsid w:val="296A23F5"/>
    <w:rsid w:val="29952251"/>
    <w:rsid w:val="2A9678E6"/>
    <w:rsid w:val="2AB16197"/>
    <w:rsid w:val="2AC7353B"/>
    <w:rsid w:val="2AC90642"/>
    <w:rsid w:val="2B802D9B"/>
    <w:rsid w:val="2BC445B9"/>
    <w:rsid w:val="2DDD0BE8"/>
    <w:rsid w:val="2E0A1A19"/>
    <w:rsid w:val="2E1C080E"/>
    <w:rsid w:val="2E445A31"/>
    <w:rsid w:val="2F17393F"/>
    <w:rsid w:val="30742D8C"/>
    <w:rsid w:val="309A2FCC"/>
    <w:rsid w:val="310B0E3F"/>
    <w:rsid w:val="328178A0"/>
    <w:rsid w:val="32B25FE1"/>
    <w:rsid w:val="33587FE0"/>
    <w:rsid w:val="34A5478D"/>
    <w:rsid w:val="37FC46FA"/>
    <w:rsid w:val="386A0C9E"/>
    <w:rsid w:val="393B7072"/>
    <w:rsid w:val="3A0D7B9B"/>
    <w:rsid w:val="3A385D51"/>
    <w:rsid w:val="3AB10B58"/>
    <w:rsid w:val="3ACF1C8D"/>
    <w:rsid w:val="3B89236F"/>
    <w:rsid w:val="3CD53D12"/>
    <w:rsid w:val="3D8C5D13"/>
    <w:rsid w:val="3DCB1E21"/>
    <w:rsid w:val="3E0F4617"/>
    <w:rsid w:val="3E2B1FE0"/>
    <w:rsid w:val="3ED9222C"/>
    <w:rsid w:val="3F424522"/>
    <w:rsid w:val="3F5E367F"/>
    <w:rsid w:val="3FCB2BB5"/>
    <w:rsid w:val="40683C04"/>
    <w:rsid w:val="408A16FD"/>
    <w:rsid w:val="41B16207"/>
    <w:rsid w:val="41CC49B0"/>
    <w:rsid w:val="425D0F29"/>
    <w:rsid w:val="437567EE"/>
    <w:rsid w:val="43BB119C"/>
    <w:rsid w:val="43C33C0B"/>
    <w:rsid w:val="44AF5D78"/>
    <w:rsid w:val="46841EBD"/>
    <w:rsid w:val="46E50C5D"/>
    <w:rsid w:val="4757578D"/>
    <w:rsid w:val="47605F84"/>
    <w:rsid w:val="48D75B45"/>
    <w:rsid w:val="48E2475B"/>
    <w:rsid w:val="49827327"/>
    <w:rsid w:val="4B226621"/>
    <w:rsid w:val="4B730B81"/>
    <w:rsid w:val="4BB07FA2"/>
    <w:rsid w:val="4E0D3667"/>
    <w:rsid w:val="4E505FE4"/>
    <w:rsid w:val="4E896D65"/>
    <w:rsid w:val="4F701229"/>
    <w:rsid w:val="4FCF4A9D"/>
    <w:rsid w:val="505900B3"/>
    <w:rsid w:val="523D6098"/>
    <w:rsid w:val="53142AD7"/>
    <w:rsid w:val="536E4123"/>
    <w:rsid w:val="53F01145"/>
    <w:rsid w:val="547C2F28"/>
    <w:rsid w:val="56215B1D"/>
    <w:rsid w:val="57A01D59"/>
    <w:rsid w:val="57BB5079"/>
    <w:rsid w:val="5986716D"/>
    <w:rsid w:val="59BD532E"/>
    <w:rsid w:val="5A4E44E0"/>
    <w:rsid w:val="5A813FD9"/>
    <w:rsid w:val="5AB51DDE"/>
    <w:rsid w:val="5B480168"/>
    <w:rsid w:val="5B4C423F"/>
    <w:rsid w:val="5C720E3A"/>
    <w:rsid w:val="5D893E85"/>
    <w:rsid w:val="5D8C1273"/>
    <w:rsid w:val="5DBA01D4"/>
    <w:rsid w:val="5EB42E97"/>
    <w:rsid w:val="6061371C"/>
    <w:rsid w:val="608B26A5"/>
    <w:rsid w:val="61085D04"/>
    <w:rsid w:val="61D10C79"/>
    <w:rsid w:val="63CC5F76"/>
    <w:rsid w:val="63D11CD0"/>
    <w:rsid w:val="64BF7B95"/>
    <w:rsid w:val="668C4B61"/>
    <w:rsid w:val="677B7253"/>
    <w:rsid w:val="67E33780"/>
    <w:rsid w:val="67F674C8"/>
    <w:rsid w:val="69F021DB"/>
    <w:rsid w:val="6A3E7D5B"/>
    <w:rsid w:val="6B621730"/>
    <w:rsid w:val="6C2529D3"/>
    <w:rsid w:val="6C635D04"/>
    <w:rsid w:val="6CFB0ED9"/>
    <w:rsid w:val="6DA24B6A"/>
    <w:rsid w:val="6EE41276"/>
    <w:rsid w:val="6F302508"/>
    <w:rsid w:val="6FE76A11"/>
    <w:rsid w:val="70A210FD"/>
    <w:rsid w:val="70AD3C34"/>
    <w:rsid w:val="71032079"/>
    <w:rsid w:val="710A74F8"/>
    <w:rsid w:val="71C9430E"/>
    <w:rsid w:val="71E25460"/>
    <w:rsid w:val="723414BA"/>
    <w:rsid w:val="746D1278"/>
    <w:rsid w:val="7494340B"/>
    <w:rsid w:val="751F088A"/>
    <w:rsid w:val="75D45F09"/>
    <w:rsid w:val="766226DC"/>
    <w:rsid w:val="76DA2BD7"/>
    <w:rsid w:val="78D15DD4"/>
    <w:rsid w:val="78D51BDC"/>
    <w:rsid w:val="791C6DED"/>
    <w:rsid w:val="796124FD"/>
    <w:rsid w:val="79E17CA0"/>
    <w:rsid w:val="7A82285A"/>
    <w:rsid w:val="7ACE7DAE"/>
    <w:rsid w:val="7CA37702"/>
    <w:rsid w:val="7D926232"/>
    <w:rsid w:val="7DA5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">
    <w:name w:val="List 2"/>
    <w:basedOn w:val="9"/>
    <w:qFormat/>
    <w:uiPriority w:val="0"/>
    <w:pPr>
      <w:ind w:left="566"/>
    </w:pPr>
  </w:style>
  <w:style w:type="paragraph" w:styleId="9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22"/>
    <w:qFormat/>
    <w:uiPriority w:val="0"/>
    <w:pPr>
      <w:tabs>
        <w:tab w:val="center" w:pos="4153"/>
        <w:tab w:val="right" w:pos="8306"/>
      </w:tabs>
    </w:pPr>
  </w:style>
  <w:style w:type="paragraph" w:styleId="12">
    <w:name w:val="index 1"/>
    <w:basedOn w:val="1"/>
    <w:next w:val="1"/>
    <w:semiHidden/>
    <w:qFormat/>
    <w:uiPriority w:val="0"/>
    <w:pPr>
      <w:keepLines/>
    </w:pPr>
  </w:style>
  <w:style w:type="character" w:styleId="15">
    <w:name w:val="page number"/>
    <w:basedOn w:val="14"/>
    <w:qFormat/>
    <w:uiPriority w:val="0"/>
  </w:style>
  <w:style w:type="character" w:styleId="16">
    <w:name w:val="annotation reference"/>
    <w:basedOn w:val="14"/>
    <w:semiHidden/>
    <w:unhideWhenUsed/>
    <w:qFormat/>
    <w:uiPriority w:val="0"/>
    <w:rPr>
      <w:sz w:val="21"/>
      <w:szCs w:val="21"/>
    </w:rPr>
  </w:style>
  <w:style w:type="paragraph" w:customStyle="1" w:styleId="17">
    <w:name w:val="B1"/>
    <w:basedOn w:val="9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2">
    <w:name w:val="Header Char"/>
    <w:link w:val="11"/>
    <w:qFormat/>
    <w:uiPriority w:val="0"/>
    <w:rPr>
      <w:lang w:eastAsia="en-US"/>
    </w:rPr>
  </w:style>
  <w:style w:type="paragraph" w:customStyle="1" w:styleId="23">
    <w:name w:val="NO"/>
    <w:basedOn w:val="1"/>
    <w:qFormat/>
    <w:uiPriority w:val="0"/>
    <w:pPr>
      <w:keepLines/>
      <w:ind w:left="1135" w:hanging="851"/>
    </w:pPr>
  </w:style>
  <w:style w:type="paragraph" w:customStyle="1" w:styleId="24">
    <w:name w:val="B2"/>
    <w:basedOn w:val="8"/>
    <w:qFormat/>
    <w:uiPriority w:val="0"/>
    <w:pPr>
      <w:ind w:left="851" w:hanging="284"/>
      <w:contextualSpacing w:val="0"/>
    </w:pPr>
  </w:style>
  <w:style w:type="paragraph" w:customStyle="1" w:styleId="25">
    <w:name w:val="Editor's Note"/>
    <w:basedOn w:val="23"/>
    <w:qFormat/>
    <w:uiPriority w:val="0"/>
    <w:pPr>
      <w:ind w:left="1559" w:hanging="1276"/>
    </w:pPr>
    <w:rPr>
      <w:color w:val="FF0000"/>
    </w:rPr>
  </w:style>
  <w:style w:type="paragraph" w:customStyle="1" w:styleId="26">
    <w:name w:val="TAH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35</Words>
  <Characters>205</Characters>
  <Lines>1</Lines>
  <Paragraphs>1</Paragraphs>
  <TotalTime>2</TotalTime>
  <ScaleCrop>false</ScaleCrop>
  <LinksUpToDate>false</LinksUpToDate>
  <CharactersWithSpaces>239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2019-01-14T13:29:00Z</dcterms:created>
  <dc:creator>David Boswarthick</dc:creator>
  <cp:lastModifiedBy>Xu</cp:lastModifiedBy>
  <cp:lastPrinted>2001-04-23T09:30:00Z</cp:lastPrinted>
  <dcterms:modified xsi:type="dcterms:W3CDTF">2024-11-11T13:10:50Z</dcterms:modified>
  <dc:title>Source:</dc:title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11B0E3C32B15474187B3810871117D69</vt:lpwstr>
  </property>
</Properties>
</file>